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C375" w14:textId="77777777" w:rsidR="007972B6" w:rsidRPr="00CA7AFD" w:rsidRDefault="00BD1DC9" w:rsidP="00CA7AFD">
      <w:pPr>
        <w:jc w:val="center"/>
        <w:rPr>
          <w:b/>
          <w:u w:val="single"/>
        </w:rPr>
      </w:pPr>
      <w:r w:rsidRPr="00CA7AFD">
        <w:rPr>
          <w:b/>
          <w:u w:val="single"/>
        </w:rPr>
        <w:t>Week 4 Discussion 1 Responses</w:t>
      </w:r>
    </w:p>
    <w:p w14:paraId="72E02937" w14:textId="77777777" w:rsidR="007972B6" w:rsidRDefault="00BD1DC9" w:rsidP="00CA7AFD">
      <w:pPr>
        <w:jc w:val="center"/>
        <w:rPr>
          <w:b/>
        </w:rPr>
      </w:pPr>
      <w:r>
        <w:rPr>
          <w:b/>
        </w:rPr>
        <w:t>Response to Erica Sampson</w:t>
      </w:r>
    </w:p>
    <w:p w14:paraId="7293D877" w14:textId="77777777" w:rsidR="007972B6" w:rsidRDefault="00BD1DC9" w:rsidP="00BD1DC9">
      <w:r>
        <w:t>Hi Erica,</w:t>
      </w:r>
    </w:p>
    <w:p w14:paraId="4E8BC5E0" w14:textId="75C2758A" w:rsidR="007972B6" w:rsidRDefault="00BD1DC9" w:rsidP="00CA7AFD">
      <w:pPr>
        <w:ind w:firstLine="720"/>
      </w:pPr>
      <w:r>
        <w:t>I agree that replicability is an important aspect of assessing reliability. Reliability is the extent to which the research methods employed will lead to consistent results (Aaker et al</w:t>
      </w:r>
      <w:r w:rsidR="006B65C5">
        <w:t>.</w:t>
      </w:r>
      <w:r>
        <w:t>, 2015). This is important in ensuring that there are no random errors in the research process. Reliability can be evaluated based on the replicability of research, which is the extent to which similar results can be obtained from repeating the research under similar circumstances as the initial research (Hagger et al</w:t>
      </w:r>
      <w:r w:rsidR="006B65C5">
        <w:t>.</w:t>
      </w:r>
      <w:r>
        <w:t>, 2017). Consequently, assessing reliability may require repeating the research, while this is not necessarily the case when assessing validity.  However, reliability only cannot be used to guarantee the validity of a research (Aaker et al</w:t>
      </w:r>
      <w:r w:rsidR="006B65C5">
        <w:t>.</w:t>
      </w:r>
      <w:r>
        <w:t>, 2015). What do you think minimizes the replicability of a research study?</w:t>
      </w:r>
    </w:p>
    <w:p w14:paraId="19E2C2E9" w14:textId="77777777" w:rsidR="00CF4C0D" w:rsidRDefault="00CF4C0D" w:rsidP="00CA7AFD">
      <w:pPr>
        <w:jc w:val="center"/>
        <w:rPr>
          <w:b/>
        </w:rPr>
      </w:pPr>
    </w:p>
    <w:p w14:paraId="054E9571" w14:textId="633F9923" w:rsidR="007972B6" w:rsidRDefault="00BD1DC9" w:rsidP="00CA7AFD">
      <w:pPr>
        <w:jc w:val="center"/>
        <w:rPr>
          <w:b/>
        </w:rPr>
      </w:pPr>
      <w:r>
        <w:rPr>
          <w:b/>
        </w:rPr>
        <w:t>References</w:t>
      </w:r>
    </w:p>
    <w:p w14:paraId="7B954867" w14:textId="77777777" w:rsidR="00CA7AFD" w:rsidRDefault="00CA7AFD" w:rsidP="00CA7AFD">
      <w:pPr>
        <w:ind w:left="720" w:hanging="720"/>
        <w:rPr>
          <w:rFonts w:eastAsia="Times New Roman" w:cs="Times New Roman"/>
          <w:szCs w:val="24"/>
        </w:rPr>
      </w:pPr>
      <w:r w:rsidRPr="00B1278B">
        <w:rPr>
          <w:rFonts w:eastAsia="Times New Roman" w:cs="Times New Roman"/>
          <w:szCs w:val="24"/>
        </w:rPr>
        <w:t>Aaker, D. A., Kumar, V., Day, G. S., &amp; Leone, R. P. (2015). </w:t>
      </w:r>
      <w:r w:rsidRPr="00B1278B">
        <w:rPr>
          <w:rFonts w:eastAsia="Times New Roman" w:cs="Times New Roman"/>
          <w:i/>
          <w:iCs/>
          <w:szCs w:val="24"/>
        </w:rPr>
        <w:t>Marketing research</w:t>
      </w:r>
      <w:r w:rsidRPr="00B1278B">
        <w:rPr>
          <w:rFonts w:eastAsia="Times New Roman" w:cs="Times New Roman"/>
          <w:szCs w:val="24"/>
        </w:rPr>
        <w:t> (12th ed.). Hoboken, N.J.: John Wiley &amp; Sons. Pp 280-282</w:t>
      </w:r>
      <w:r>
        <w:rPr>
          <w:rFonts w:eastAsia="Times New Roman" w:cs="Times New Roman"/>
          <w:szCs w:val="24"/>
        </w:rPr>
        <w:t>.</w:t>
      </w:r>
    </w:p>
    <w:p w14:paraId="2907A0C3" w14:textId="77777777" w:rsidR="00CA7AFD" w:rsidRDefault="00CA7AFD" w:rsidP="00CA7AFD">
      <w:pPr>
        <w:ind w:left="720" w:hanging="720"/>
        <w:rPr>
          <w:rFonts w:cs="Times New Roman"/>
          <w:szCs w:val="24"/>
          <w:shd w:val="clear" w:color="auto" w:fill="FFFFFF"/>
        </w:rPr>
      </w:pPr>
      <w:r w:rsidRPr="00B1278B">
        <w:rPr>
          <w:rFonts w:cs="Times New Roman"/>
          <w:color w:val="303030"/>
          <w:szCs w:val="24"/>
          <w:shd w:val="clear" w:color="auto" w:fill="FFFFFF"/>
        </w:rPr>
        <w:t>Hagger, M. S., Gucciardi, D. F., &amp; Chatzisarantis, N. (2017). On Nomological Validity and Auxiliary Assumptions: The Importance of Simultaneously Testing Effects in Social Cognitive Theories Applied to Health Behavior and Some Guidelines. </w:t>
      </w:r>
      <w:r w:rsidRPr="00B1278B">
        <w:rPr>
          <w:rFonts w:cs="Times New Roman"/>
          <w:i/>
          <w:iCs/>
          <w:color w:val="303030"/>
          <w:szCs w:val="24"/>
          <w:shd w:val="clear" w:color="auto" w:fill="FFFFFF"/>
        </w:rPr>
        <w:t>Frontiers in psychology</w:t>
      </w:r>
      <w:r w:rsidRPr="00B1278B">
        <w:rPr>
          <w:rFonts w:cs="Times New Roman"/>
          <w:color w:val="303030"/>
          <w:szCs w:val="24"/>
          <w:shd w:val="clear" w:color="auto" w:fill="FFFFFF"/>
        </w:rPr>
        <w:t>, </w:t>
      </w:r>
      <w:r w:rsidRPr="00B1278B">
        <w:rPr>
          <w:rFonts w:cs="Times New Roman"/>
          <w:i/>
          <w:iCs/>
          <w:color w:val="303030"/>
          <w:szCs w:val="24"/>
          <w:shd w:val="clear" w:color="auto" w:fill="FFFFFF"/>
        </w:rPr>
        <w:t>8</w:t>
      </w:r>
      <w:r w:rsidRPr="00B1278B">
        <w:rPr>
          <w:rFonts w:cs="Times New Roman"/>
          <w:color w:val="303030"/>
          <w:szCs w:val="24"/>
          <w:shd w:val="clear" w:color="auto" w:fill="FFFFFF"/>
        </w:rPr>
        <w:t>, 1933.</w:t>
      </w:r>
      <w:r>
        <w:rPr>
          <w:rFonts w:cs="Times New Roman"/>
          <w:color w:val="303030"/>
          <w:szCs w:val="24"/>
          <w:shd w:val="clear" w:color="auto" w:fill="FFFFFF"/>
        </w:rPr>
        <w:t xml:space="preserve"> </w:t>
      </w:r>
      <w:hyperlink r:id="rId6" w:history="1">
        <w:r w:rsidRPr="00267502">
          <w:rPr>
            <w:rStyle w:val="Hyperlink"/>
            <w:rFonts w:cs="Times New Roman"/>
            <w:szCs w:val="24"/>
            <w:shd w:val="clear" w:color="auto" w:fill="FFFFFF"/>
          </w:rPr>
          <w:t>https://doi.org/10.3389/fpsyg.2017.01933</w:t>
        </w:r>
      </w:hyperlink>
    </w:p>
    <w:p w14:paraId="4F30D929" w14:textId="77777777" w:rsidR="00CF4C0D" w:rsidRDefault="00CF4C0D" w:rsidP="00CA7AFD">
      <w:pPr>
        <w:jc w:val="center"/>
        <w:rPr>
          <w:b/>
        </w:rPr>
      </w:pPr>
      <w:r>
        <w:rPr>
          <w:b/>
        </w:rPr>
        <w:br w:type="page"/>
      </w:r>
    </w:p>
    <w:p w14:paraId="2485EC5A" w14:textId="0A468A35" w:rsidR="007972B6" w:rsidRDefault="00BD1DC9" w:rsidP="00CA7AFD">
      <w:pPr>
        <w:jc w:val="center"/>
        <w:rPr>
          <w:b/>
        </w:rPr>
      </w:pPr>
      <w:r>
        <w:rPr>
          <w:b/>
        </w:rPr>
        <w:lastRenderedPageBreak/>
        <w:t>Response to April White</w:t>
      </w:r>
    </w:p>
    <w:p w14:paraId="61AC922E" w14:textId="77777777" w:rsidR="00CA7AFD" w:rsidRDefault="00CA7AFD" w:rsidP="007972B6">
      <w:r>
        <w:t>Hello April,</w:t>
      </w:r>
    </w:p>
    <w:p w14:paraId="574608B3" w14:textId="62B68BCB" w:rsidR="007972B6" w:rsidRDefault="00BD1DC9" w:rsidP="00CA7AFD">
      <w:pPr>
        <w:ind w:firstLine="720"/>
      </w:pPr>
      <w:r>
        <w:t>Your discussion of validity was insightful. I would add that validity is crucial to the accuracy of the research since it ensure</w:t>
      </w:r>
      <w:r w:rsidR="00E45BA3">
        <w:t>s</w:t>
      </w:r>
      <w:r>
        <w:t xml:space="preserve"> that there are no methodical errors in the research process. One type of validity is construct validity, which concerns the degree to which a certain measure used in the research is congruent with the preexisting theoretical assumptions about the topic of research (Aaker et al</w:t>
      </w:r>
      <w:r w:rsidR="006B65C5">
        <w:t>.</w:t>
      </w:r>
      <w:r>
        <w:t>, 2015). As such, construct validity is dependent on assumptions made in previous research. Construct validity is divided into convergent validity and divergent validity (Hagger et al</w:t>
      </w:r>
      <w:r w:rsidR="006B65C5">
        <w:t>.</w:t>
      </w:r>
      <w:r>
        <w:t>, 2017). While the former evaluates whether the constructs expected to relate are related, the latter evaluates whether those which are expected to be unrelated are unrelated (Aaker et al</w:t>
      </w:r>
      <w:r w:rsidR="006B65C5">
        <w:t>.</w:t>
      </w:r>
      <w:r>
        <w:t>, 2015). What do you think is the best way to assess the validity of research findings?</w:t>
      </w:r>
    </w:p>
    <w:p w14:paraId="6A0765CD" w14:textId="77777777" w:rsidR="00CF4C0D" w:rsidRDefault="00CF4C0D" w:rsidP="00CA7AFD">
      <w:pPr>
        <w:jc w:val="center"/>
        <w:rPr>
          <w:b/>
        </w:rPr>
      </w:pPr>
    </w:p>
    <w:p w14:paraId="74153119" w14:textId="2007E5CB" w:rsidR="007972B6" w:rsidRDefault="00BD1DC9" w:rsidP="00CA7AFD">
      <w:pPr>
        <w:jc w:val="center"/>
        <w:rPr>
          <w:b/>
        </w:rPr>
      </w:pPr>
      <w:r>
        <w:rPr>
          <w:b/>
        </w:rPr>
        <w:t>References</w:t>
      </w:r>
    </w:p>
    <w:p w14:paraId="664FD8BF" w14:textId="77777777" w:rsidR="00CA7AFD" w:rsidRDefault="00CA7AFD" w:rsidP="00CA7AFD">
      <w:pPr>
        <w:ind w:left="720" w:hanging="720"/>
        <w:rPr>
          <w:rFonts w:eastAsia="Times New Roman" w:cs="Times New Roman"/>
          <w:szCs w:val="24"/>
        </w:rPr>
      </w:pPr>
      <w:r w:rsidRPr="00B1278B">
        <w:rPr>
          <w:rFonts w:eastAsia="Times New Roman" w:cs="Times New Roman"/>
          <w:szCs w:val="24"/>
        </w:rPr>
        <w:t>Aaker, D. A., Kumar, V., Day, G. S., &amp; Leone, R. P. (2015). </w:t>
      </w:r>
      <w:r w:rsidRPr="00B1278B">
        <w:rPr>
          <w:rFonts w:eastAsia="Times New Roman" w:cs="Times New Roman"/>
          <w:i/>
          <w:iCs/>
          <w:szCs w:val="24"/>
        </w:rPr>
        <w:t>Marketing research</w:t>
      </w:r>
      <w:r w:rsidRPr="00B1278B">
        <w:rPr>
          <w:rFonts w:eastAsia="Times New Roman" w:cs="Times New Roman"/>
          <w:szCs w:val="24"/>
        </w:rPr>
        <w:t> (12th ed.). Hoboken, N.J.: John Wiley &amp; Sons. Pp 280-282</w:t>
      </w:r>
      <w:r>
        <w:rPr>
          <w:rFonts w:eastAsia="Times New Roman" w:cs="Times New Roman"/>
          <w:szCs w:val="24"/>
        </w:rPr>
        <w:t>.</w:t>
      </w:r>
    </w:p>
    <w:p w14:paraId="203B0130" w14:textId="77777777" w:rsidR="00CA7AFD" w:rsidRPr="00BD1DC9" w:rsidRDefault="00CA7AFD" w:rsidP="00CA7AFD">
      <w:pPr>
        <w:ind w:left="720" w:hanging="720"/>
      </w:pPr>
      <w:r w:rsidRPr="00B1278B">
        <w:rPr>
          <w:rFonts w:cs="Times New Roman"/>
          <w:color w:val="303030"/>
          <w:szCs w:val="24"/>
          <w:shd w:val="clear" w:color="auto" w:fill="FFFFFF"/>
        </w:rPr>
        <w:t>Hagger, M. S., Gucciardi, D. F., &amp; Chatzisarantis, N. (2017). On Nomological Validity and Auxiliary Assumptions: The Importance of Simultaneously Testing Effects in Social Cognitive Theories Applied to Health Behavior and Some Guidelines. </w:t>
      </w:r>
      <w:r w:rsidRPr="00B1278B">
        <w:rPr>
          <w:rFonts w:cs="Times New Roman"/>
          <w:i/>
          <w:iCs/>
          <w:color w:val="303030"/>
          <w:szCs w:val="24"/>
          <w:shd w:val="clear" w:color="auto" w:fill="FFFFFF"/>
        </w:rPr>
        <w:t>Frontiers in psychology</w:t>
      </w:r>
      <w:r w:rsidRPr="00B1278B">
        <w:rPr>
          <w:rFonts w:cs="Times New Roman"/>
          <w:color w:val="303030"/>
          <w:szCs w:val="24"/>
          <w:shd w:val="clear" w:color="auto" w:fill="FFFFFF"/>
        </w:rPr>
        <w:t>, </w:t>
      </w:r>
      <w:r w:rsidRPr="00B1278B">
        <w:rPr>
          <w:rFonts w:cs="Times New Roman"/>
          <w:i/>
          <w:iCs/>
          <w:color w:val="303030"/>
          <w:szCs w:val="24"/>
          <w:shd w:val="clear" w:color="auto" w:fill="FFFFFF"/>
        </w:rPr>
        <w:t>8</w:t>
      </w:r>
      <w:r w:rsidRPr="00B1278B">
        <w:rPr>
          <w:rFonts w:cs="Times New Roman"/>
          <w:color w:val="303030"/>
          <w:szCs w:val="24"/>
          <w:shd w:val="clear" w:color="auto" w:fill="FFFFFF"/>
        </w:rPr>
        <w:t>, 1933.</w:t>
      </w:r>
      <w:r>
        <w:rPr>
          <w:rFonts w:cs="Times New Roman"/>
          <w:color w:val="303030"/>
          <w:szCs w:val="24"/>
          <w:shd w:val="clear" w:color="auto" w:fill="FFFFFF"/>
        </w:rPr>
        <w:t xml:space="preserve"> </w:t>
      </w:r>
      <w:hyperlink r:id="rId7" w:history="1">
        <w:r w:rsidRPr="00267502">
          <w:rPr>
            <w:rStyle w:val="Hyperlink"/>
            <w:rFonts w:cs="Times New Roman"/>
            <w:szCs w:val="24"/>
            <w:shd w:val="clear" w:color="auto" w:fill="FFFFFF"/>
          </w:rPr>
          <w:t>https://doi.org/10.3389/fpsyg.2017.01933</w:t>
        </w:r>
      </w:hyperlink>
    </w:p>
    <w:sectPr w:rsidR="00CA7AFD" w:rsidRPr="00BD1D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E140" w14:textId="77777777" w:rsidR="00D30C1F" w:rsidRDefault="00D30C1F" w:rsidP="001F7F62">
      <w:pPr>
        <w:spacing w:after="0" w:line="240" w:lineRule="auto"/>
      </w:pPr>
      <w:r>
        <w:separator/>
      </w:r>
    </w:p>
  </w:endnote>
  <w:endnote w:type="continuationSeparator" w:id="0">
    <w:p w14:paraId="390664E5" w14:textId="77777777" w:rsidR="00D30C1F" w:rsidRDefault="00D30C1F" w:rsidP="001F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DF5F" w14:textId="77777777" w:rsidR="00D30C1F" w:rsidRDefault="00D30C1F" w:rsidP="001F7F62">
      <w:pPr>
        <w:spacing w:after="0" w:line="240" w:lineRule="auto"/>
      </w:pPr>
      <w:r>
        <w:separator/>
      </w:r>
    </w:p>
  </w:footnote>
  <w:footnote w:type="continuationSeparator" w:id="0">
    <w:p w14:paraId="63ADA7B5" w14:textId="77777777" w:rsidR="00D30C1F" w:rsidRDefault="00D30C1F" w:rsidP="001F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747697"/>
      <w:docPartObj>
        <w:docPartGallery w:val="Page Numbers (Top of Page)"/>
        <w:docPartUnique/>
      </w:docPartObj>
    </w:sdtPr>
    <w:sdtEndPr>
      <w:rPr>
        <w:noProof/>
      </w:rPr>
    </w:sdtEndPr>
    <w:sdtContent>
      <w:p w14:paraId="30BD07F3" w14:textId="1B4A2108" w:rsidR="001F7F62" w:rsidRDefault="001F7F62" w:rsidP="001F7F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3MDE2MDc1MDcxNjFV0lEKTi0uzszPAykwrAUAUsrj2SwAAAA="/>
  </w:docVars>
  <w:rsids>
    <w:rsidRoot w:val="00BD1DC9"/>
    <w:rsid w:val="001F7F62"/>
    <w:rsid w:val="0031113A"/>
    <w:rsid w:val="006B65C5"/>
    <w:rsid w:val="007972B6"/>
    <w:rsid w:val="00926814"/>
    <w:rsid w:val="00AB251A"/>
    <w:rsid w:val="00BD1DC9"/>
    <w:rsid w:val="00CA7AFD"/>
    <w:rsid w:val="00CF4C0D"/>
    <w:rsid w:val="00D30C1F"/>
    <w:rsid w:val="00D43015"/>
    <w:rsid w:val="00E4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2131"/>
  <w15:docId w15:val="{A33F4305-574A-46E2-8329-9CD3A60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DC9"/>
    <w:rPr>
      <w:color w:val="0000FF" w:themeColor="hyperlink"/>
      <w:u w:val="single"/>
    </w:rPr>
  </w:style>
  <w:style w:type="paragraph" w:styleId="Header">
    <w:name w:val="header"/>
    <w:basedOn w:val="Normal"/>
    <w:link w:val="HeaderChar"/>
    <w:uiPriority w:val="99"/>
    <w:unhideWhenUsed/>
    <w:rsid w:val="001F7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62"/>
    <w:rPr>
      <w:rFonts w:ascii="Times New Roman" w:hAnsi="Times New Roman"/>
      <w:sz w:val="24"/>
    </w:rPr>
  </w:style>
  <w:style w:type="paragraph" w:styleId="Footer">
    <w:name w:val="footer"/>
    <w:basedOn w:val="Normal"/>
    <w:link w:val="FooterChar"/>
    <w:uiPriority w:val="99"/>
    <w:unhideWhenUsed/>
    <w:rsid w:val="001F7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62"/>
    <w:rPr>
      <w:rFonts w:ascii="Times New Roman" w:hAnsi="Times New Roman"/>
      <w:sz w:val="24"/>
    </w:rPr>
  </w:style>
  <w:style w:type="character" w:styleId="UnresolvedMention">
    <w:name w:val="Unresolved Mention"/>
    <w:basedOn w:val="DefaultParagraphFont"/>
    <w:uiPriority w:val="99"/>
    <w:semiHidden/>
    <w:unhideWhenUsed/>
    <w:rsid w:val="0079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389/fpsyg.2017.019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g.2017.019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2021-05-29T12:02:00Z</dcterms:created>
  <dcterms:modified xsi:type="dcterms:W3CDTF">2021-05-29T18:00:00Z</dcterms:modified>
</cp:coreProperties>
</file>